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142875</wp:posOffset>
            </wp:positionV>
            <wp:extent cx="491045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173355</wp:posOffset>
            </wp:positionV>
            <wp:extent cx="491045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162560</wp:posOffset>
            </wp:positionV>
            <wp:extent cx="103505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169545</wp:posOffset>
            </wp:positionV>
            <wp:extent cx="103505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REPORT OF FOREIGN PRIVATE ISSUER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PURSUANT TO RULE 13A-16 OR 15D-16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For the month of January 2022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Commission File Number: 001-40010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165735</wp:posOffset>
            </wp:positionV>
            <wp:extent cx="103505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Pharvaris N.V.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163195</wp:posOffset>
            </wp:positionV>
            <wp:extent cx="103505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J.H. Oortweg 21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2333 CH Leiden</w:t>
      </w: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The Netherlands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152400</wp:posOffset>
            </wp:positionV>
            <wp:extent cx="103505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 w:line="150" w:lineRule="exact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Form 20-F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640"/>
        <w:spacing w:after="0" w:line="1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☒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640"/>
        <w:spacing w:after="0" w:line="1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139700</wp:posOffset>
            </wp:positionV>
            <wp:extent cx="491045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169545</wp:posOffset>
            </wp:positionV>
            <wp:extent cx="4910455" cy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99" w:right="1440" w:bottom="144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0425" cy="304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PHARVARIS N.V.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40" w:right="879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On January 10, 2022, Pharvaris N.V. made available an investor presentation on its website. A copy of the investor presentation is attached hereto as Exhibit 99.1.</w:t>
      </w:r>
    </w:p>
    <w:p>
      <w:pPr>
        <w:sectPr>
          <w:pgSz w:w="11900" w:h="16838" w:orient="portrait"/>
          <w:cols w:equalWidth="0" w:num="1">
            <w:col w:w="9019"/>
          </w:cols>
          <w:pgMar w:left="1440" w:top="231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0425" cy="304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Exhibit</w:t>
      </w:r>
    </w:p>
    <w:p>
      <w:pPr>
        <w:ind w:left="7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u w:val="single" w:color="auto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-3175</wp:posOffset>
            </wp:positionV>
            <wp:extent cx="204470" cy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40"/>
        <w:spacing w:after="0"/>
        <w:tabs>
          <w:tab w:leader="none" w:pos="1240" w:val="left"/>
        </w:tabs>
        <w:rPr>
          <w:rFonts w:ascii="Arial" w:cs="Arial" w:eastAsia="Arial" w:hAnsi="Arial"/>
          <w:sz w:val="11"/>
          <w:szCs w:val="11"/>
          <w:u w:val="single" w:color="auto"/>
          <w:color w:val="0000EE"/>
        </w:rPr>
      </w:pPr>
      <w:r>
        <w:rPr>
          <w:rFonts w:ascii="Arial" w:cs="Arial" w:eastAsia="Arial" w:hAnsi="Arial"/>
          <w:sz w:val="13"/>
          <w:szCs w:val="13"/>
          <w:color w:val="auto"/>
        </w:rPr>
        <w:t>99.1</w:t>
      </w:r>
      <w:r>
        <w:rPr>
          <w:sz w:val="20"/>
          <w:szCs w:val="20"/>
          <w:color w:val="auto"/>
        </w:rPr>
        <w:tab/>
      </w:r>
      <w:hyperlink w:anchor="page5">
        <w:r>
          <w:rPr>
            <w:rFonts w:ascii="Arial" w:cs="Arial" w:eastAsia="Arial" w:hAnsi="Arial"/>
            <w:sz w:val="11"/>
            <w:szCs w:val="11"/>
            <w:u w:val="single" w:color="auto"/>
            <w:color w:val="0000EE"/>
          </w:rPr>
          <w:t>Investor Presentation, dated January 10, 2022</w:t>
        </w:r>
      </w:hyperlink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</w:t>
      </w:r>
    </w:p>
    <w:p>
      <w:pPr>
        <w:sectPr>
          <w:pgSz w:w="11900" w:h="16838" w:orient="portrait"/>
          <w:cols w:equalWidth="0" w:num="1">
            <w:col w:w="9019"/>
          </w:cols>
          <w:pgMar w:left="1440" w:top="231" w:right="1440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0425" cy="304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40" w:right="1179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6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PHARVARIS N.V.</w:t>
            </w:r>
          </w:p>
        </w:tc>
      </w:tr>
      <w:tr>
        <w:trPr>
          <w:trHeight w:val="27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Date: January 10, 2022</w:t>
            </w:r>
          </w:p>
        </w:tc>
        <w:tc>
          <w:tcPr>
            <w:tcW w:w="17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By: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/s/ Berndt Modig</w:t>
            </w:r>
          </w:p>
        </w:tc>
      </w:tr>
      <w:tr>
        <w:trPr>
          <w:trHeight w:val="14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1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Name:</w:t>
            </w:r>
          </w:p>
        </w:tc>
        <w:tc>
          <w:tcPr>
            <w:tcW w:w="348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Berndt Modig</w:t>
            </w:r>
          </w:p>
        </w:tc>
      </w:t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Title: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Chief Executive Officer</w:t>
            </w:r>
          </w:p>
        </w:tc>
      </w:tr>
      <w:tr>
        <w:trPr>
          <w:trHeight w:val="25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019"/>
          </w:cols>
          <w:pgMar w:left="1440" w:top="231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88900</wp:posOffset>
            </wp:positionV>
            <wp:extent cx="7216140" cy="40620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406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2022-01-10T07:04:25Z</dcterms:created>
  <dcterms:modified xsi:type="dcterms:W3CDTF">2022-01-10T07:04:25Z</dcterms:modified>
</cp:coreProperties>
</file>