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t>Pharvaris B.V.</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J.H. Oortweg 21</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2333 CH Leiden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The Netherlands</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February 2, 2021</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20549-3628</w:t>
      </w:r>
    </w:p>
    <w:p>
      <w:pPr>
        <w:spacing w:after="0" w:line="238" w:lineRule="exact"/>
        <w:rPr>
          <w:sz w:val="24"/>
          <w:szCs w:val="24"/>
          <w:color w:val="auto"/>
        </w:rPr>
      </w:pPr>
    </w:p>
    <w:p>
      <w:pPr>
        <w:spacing w:after="0"/>
        <w:tabs>
          <w:tab w:leader="none" w:pos="52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6"/>
          <w:szCs w:val="16"/>
          <w:color w:val="auto"/>
        </w:rPr>
        <w:t>Ms. Julie Sherman</w:t>
      </w:r>
    </w:p>
    <w:p>
      <w:pPr>
        <w:spacing w:after="0" w:line="23" w:lineRule="exact"/>
        <w:rPr>
          <w:sz w:val="24"/>
          <w:szCs w:val="24"/>
          <w:color w:val="auto"/>
        </w:rPr>
      </w:pPr>
    </w:p>
    <w:p>
      <w:pPr>
        <w:ind w:left="540"/>
        <w:spacing w:after="0"/>
        <w:rPr>
          <w:sz w:val="20"/>
          <w:szCs w:val="20"/>
          <w:color w:val="auto"/>
        </w:rPr>
      </w:pPr>
      <w:r>
        <w:rPr>
          <w:rFonts w:ascii="Arial" w:cs="Arial" w:eastAsia="Arial" w:hAnsi="Arial"/>
          <w:sz w:val="18"/>
          <w:szCs w:val="18"/>
          <w:color w:val="auto"/>
        </w:rPr>
        <w:t>Ms. Kate Tillan</w:t>
      </w:r>
    </w:p>
    <w:p>
      <w:pPr>
        <w:spacing w:after="0" w:line="9" w:lineRule="exact"/>
        <w:rPr>
          <w:sz w:val="24"/>
          <w:szCs w:val="24"/>
          <w:color w:val="auto"/>
        </w:rPr>
      </w:pPr>
    </w:p>
    <w:p>
      <w:pPr>
        <w:ind w:left="540"/>
        <w:spacing w:after="0"/>
        <w:rPr>
          <w:sz w:val="20"/>
          <w:szCs w:val="20"/>
          <w:color w:val="auto"/>
        </w:rPr>
      </w:pPr>
      <w:r>
        <w:rPr>
          <w:rFonts w:ascii="Arial" w:cs="Arial" w:eastAsia="Arial" w:hAnsi="Arial"/>
          <w:sz w:val="18"/>
          <w:szCs w:val="18"/>
          <w:color w:val="auto"/>
        </w:rPr>
        <w:t>Mr. Jason L. Drory</w:t>
      </w:r>
    </w:p>
    <w:p>
      <w:pPr>
        <w:spacing w:after="0" w:line="9" w:lineRule="exact"/>
        <w:rPr>
          <w:sz w:val="24"/>
          <w:szCs w:val="24"/>
          <w:color w:val="auto"/>
        </w:rPr>
      </w:pPr>
    </w:p>
    <w:p>
      <w:pPr>
        <w:ind w:left="540"/>
        <w:spacing w:after="0"/>
        <w:rPr>
          <w:sz w:val="20"/>
          <w:szCs w:val="20"/>
          <w:color w:val="auto"/>
        </w:rPr>
      </w:pPr>
      <w:r>
        <w:rPr>
          <w:rFonts w:ascii="Arial" w:cs="Arial" w:eastAsia="Arial" w:hAnsi="Arial"/>
          <w:sz w:val="18"/>
          <w:szCs w:val="18"/>
          <w:color w:val="auto"/>
        </w:rPr>
        <w:t>Mr. Chris Edwards</w:t>
      </w:r>
    </w:p>
    <w:p>
      <w:pPr>
        <w:spacing w:after="0" w:line="211" w:lineRule="exact"/>
        <w:rPr>
          <w:sz w:val="24"/>
          <w:szCs w:val="24"/>
          <w:color w:val="auto"/>
        </w:rPr>
      </w:pPr>
    </w:p>
    <w:p>
      <w:pPr>
        <w:spacing w:after="0"/>
        <w:tabs>
          <w:tab w:leader="none" w:pos="52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Pharvaris B.V.</w:t>
      </w:r>
    </w:p>
    <w:p>
      <w:pPr>
        <w:spacing w:after="0" w:line="23" w:lineRule="exact"/>
        <w:rPr>
          <w:sz w:val="24"/>
          <w:szCs w:val="24"/>
          <w:color w:val="auto"/>
        </w:rPr>
      </w:pPr>
    </w:p>
    <w:p>
      <w:pPr>
        <w:ind w:left="540"/>
        <w:spacing w:after="0"/>
        <w:rPr>
          <w:sz w:val="20"/>
          <w:szCs w:val="20"/>
          <w:color w:val="auto"/>
        </w:rPr>
      </w:pPr>
      <w:r>
        <w:rPr>
          <w:rFonts w:ascii="Arial" w:cs="Arial" w:eastAsia="Arial" w:hAnsi="Arial"/>
          <w:sz w:val="18"/>
          <w:szCs w:val="18"/>
          <w:color w:val="auto"/>
        </w:rPr>
        <w:t>Registration Statement on Form F-1</w:t>
      </w:r>
    </w:p>
    <w:p>
      <w:pPr>
        <w:spacing w:after="0" w:line="9" w:lineRule="exact"/>
        <w:rPr>
          <w:sz w:val="24"/>
          <w:szCs w:val="24"/>
          <w:color w:val="auto"/>
        </w:rPr>
      </w:pPr>
    </w:p>
    <w:p>
      <w:pPr>
        <w:ind w:left="540"/>
        <w:spacing w:after="0"/>
        <w:rPr>
          <w:sz w:val="20"/>
          <w:szCs w:val="20"/>
          <w:color w:val="auto"/>
        </w:rPr>
      </w:pPr>
      <w:r>
        <w:rPr>
          <w:rFonts w:ascii="Arial" w:cs="Arial" w:eastAsia="Arial" w:hAnsi="Arial"/>
          <w:sz w:val="18"/>
          <w:szCs w:val="18"/>
          <w:color w:val="auto"/>
        </w:rPr>
        <w:t>Registration No. 333-252157</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Ms. Sherman, Ms. Tillan, Mr. Drory and Mr. Edwards:</w:t>
      </w:r>
    </w:p>
    <w:p>
      <w:pPr>
        <w:spacing w:after="0" w:line="225" w:lineRule="exact"/>
        <w:rPr>
          <w:sz w:val="24"/>
          <w:szCs w:val="24"/>
          <w:color w:val="auto"/>
        </w:rPr>
      </w:pPr>
    </w:p>
    <w:p>
      <w:pPr>
        <w:spacing w:after="0" w:line="311" w:lineRule="auto"/>
        <w:rPr>
          <w:sz w:val="20"/>
          <w:szCs w:val="20"/>
          <w:color w:val="auto"/>
        </w:rPr>
      </w:pPr>
      <w:r>
        <w:rPr>
          <w:rFonts w:ascii="Arial" w:cs="Arial" w:eastAsia="Arial" w:hAnsi="Arial"/>
          <w:sz w:val="16"/>
          <w:szCs w:val="16"/>
          <w:color w:val="auto"/>
        </w:rPr>
        <w:t>Pursuant to Rule 461 under the Securities Act of 1933, as amended, the undersigned registrant hereby requests that the effective date for the Registration Statement referred to above be accelerated so that it will be declared effective at 2:00 p.m. Eastern Standard Time on February 4, 2021 or as soon thereafter as is practicable. By separate letter, the underwriters of the issuance of the securities being registered join in this request for acceleration.</w:t>
      </w:r>
    </w:p>
    <w:p>
      <w:pPr>
        <w:spacing w:after="0" w:line="149" w:lineRule="exact"/>
        <w:rPr>
          <w:sz w:val="24"/>
          <w:szCs w:val="24"/>
          <w:color w:val="auto"/>
        </w:rPr>
      </w:pPr>
    </w:p>
    <w:p>
      <w:pPr>
        <w:spacing w:after="0"/>
        <w:rPr>
          <w:sz w:val="20"/>
          <w:szCs w:val="20"/>
          <w:color w:val="auto"/>
        </w:rPr>
      </w:pPr>
      <w:r>
        <w:rPr>
          <w:rFonts w:ascii="Arial" w:cs="Arial" w:eastAsia="Arial" w:hAnsi="Arial"/>
          <w:sz w:val="16"/>
          <w:szCs w:val="16"/>
          <w:color w:val="auto"/>
        </w:rPr>
        <w:t>Please do not hesitate to contact Sophia Hudson of Kirkland &amp; Ellis LLP at (212) 446-4750 with any questions or comments with respect to this letter.</w:t>
      </w: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color w:val="auto"/>
        </w:rPr>
        <w:t>Sincerely,</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PHARVARIS B.V.</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By: /s/ Berndt Modig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220345</wp:posOffset>
            </wp:positionH>
            <wp:positionV relativeFrom="paragraph">
              <wp:posOffset>14605</wp:posOffset>
            </wp:positionV>
            <wp:extent cx="25717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4"/>
          <w:szCs w:val="24"/>
          <w:color w:val="auto"/>
        </w:rPr>
      </w:pPr>
    </w:p>
    <w:p>
      <w:pPr>
        <w:ind w:left="340"/>
        <w:spacing w:after="0"/>
        <w:tabs>
          <w:tab w:leader="none" w:pos="9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Berndt Modig</w:t>
      </w:r>
    </w:p>
    <w:p>
      <w:pPr>
        <w:spacing w:after="0" w:line="23" w:lineRule="exact"/>
        <w:rPr>
          <w:sz w:val="24"/>
          <w:szCs w:val="24"/>
          <w:color w:val="auto"/>
        </w:rPr>
      </w:pPr>
    </w:p>
    <w:p>
      <w:pPr>
        <w:ind w:left="340"/>
        <w:spacing w:after="0"/>
        <w:tabs>
          <w:tab w:leader="none" w:pos="940" w:val="left"/>
        </w:tabs>
        <w:rPr>
          <w:sz w:val="20"/>
          <w:szCs w:val="20"/>
          <w:color w:val="auto"/>
        </w:rPr>
      </w:pPr>
      <w:r>
        <w:rPr>
          <w:rFonts w:ascii="Arial" w:cs="Arial" w:eastAsia="Arial" w:hAnsi="Arial"/>
          <w:sz w:val="18"/>
          <w:szCs w:val="18"/>
          <w:color w:val="auto"/>
        </w:rPr>
        <w:t>Title:</w:t>
        <w:tab/>
        <w:t>Chief Executive Officer</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Via EDGAR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cc: Sophia Hudson, Kirkland &amp; Ellis LLP</w:t>
      </w:r>
    </w:p>
    <w:sectPr>
      <w:pgSz w:w="11900" w:h="16838" w:orient="portrait"/>
      <w:cols w:equalWidth="0" w:num="1">
        <w:col w:w="11000"/>
      </w:cols>
      <w:pgMar w:left="440" w:top="233"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2021-03-05T23:46:03Z</dcterms:created>
  <dcterms:modified xsi:type="dcterms:W3CDTF">2021-03-05T23:46:03Z</dcterms:modified>
</cp:coreProperties>
</file>