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186690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June 2021</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Pharvaris N.V.</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177800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16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41"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Annual General Meeting of Shareholders</w:t>
      </w:r>
    </w:p>
    <w:p>
      <w:pPr>
        <w:spacing w:after="0" w:line="202"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On June 29, 2021, Pharvaris N.V. (the “Company”) held its Annual General Meeting of Shareholders (the “Annual General Meeting”). The final results of each of the agenda items submitted to a vote of the shareholders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3</w:t>
      </w:r>
      <w:r>
        <w:rPr>
          <w:rFonts w:ascii="Arial" w:cs="Arial" w:eastAsia="Arial" w:hAnsi="Arial"/>
          <w:sz w:val="18"/>
          <w:szCs w:val="18"/>
          <w:color w:val="auto"/>
        </w:rPr>
        <w:t>. Adoption of the Dutch statutory annual accounts for the fiscal year ended December 31, 2020.</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shareholders adopted the Dutch statutory annual accounts for the fiscal year ended December 31, 2020.</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Agenda Item 4</w:t>
      </w:r>
      <w:r>
        <w:rPr>
          <w:rFonts w:ascii="Arial" w:cs="Arial" w:eastAsia="Arial" w:hAnsi="Arial"/>
          <w:sz w:val="18"/>
          <w:szCs w:val="18"/>
          <w:color w:val="auto"/>
        </w:rPr>
        <w:t>. Discharge from liability for the Company’s directors with respect to the performance of their duties during the fiscal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w:t>
      </w:r>
    </w:p>
    <w:p>
      <w:pPr>
        <w:spacing w:after="0" w:line="1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Company’s shareholders discharged the Company’s directors from liability with respect to the performance of their duties during the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6</w:t>
      </w:r>
      <w:r>
        <w:rPr>
          <w:rFonts w:ascii="Arial" w:cs="Arial" w:eastAsia="Arial" w:hAnsi="Arial"/>
          <w:sz w:val="18"/>
          <w:szCs w:val="18"/>
          <w:color w:val="auto"/>
        </w:rPr>
        <w:t>. Appointment of Ms. Viviane Monges as non-executive director of the Company.</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shareholders appointed Ms. Viviane Monges as non-executive director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540" w:type="dxa"/>
            <w:vAlign w:val="bottom"/>
          </w:tcPr>
          <w:p>
            <w:pPr>
              <w:spacing w:after="0"/>
              <w:rPr>
                <w:sz w:val="20"/>
                <w:szCs w:val="20"/>
                <w:color w:val="auto"/>
              </w:rPr>
            </w:pPr>
            <w:r>
              <w:rPr>
                <w:rFonts w:ascii="Arial" w:cs="Arial" w:eastAsia="Arial" w:hAnsi="Arial"/>
                <w:sz w:val="18"/>
                <w:szCs w:val="18"/>
                <w:color w:val="auto"/>
              </w:rPr>
              <w:t>Date: June 29, 2021</w:t>
            </w:r>
          </w:p>
        </w:tc>
        <w:tc>
          <w:tcPr>
            <w:tcW w:w="3020" w:type="dxa"/>
            <w:vAlign w:val="bottom"/>
          </w:tcPr>
          <w:p>
            <w:pPr>
              <w:ind w:left="2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540" w:type="dxa"/>
            <w:vAlign w:val="bottom"/>
          </w:tcPr>
          <w:p>
            <w:pPr>
              <w:spacing w:after="0"/>
              <w:rPr>
                <w:sz w:val="19"/>
                <w:szCs w:val="19"/>
                <w:color w:val="auto"/>
              </w:rPr>
            </w:pPr>
          </w:p>
        </w:tc>
        <w:tc>
          <w:tcPr>
            <w:tcW w:w="3020" w:type="dxa"/>
            <w:vAlign w:val="bottom"/>
          </w:tcPr>
          <w:p>
            <w:pPr>
              <w:ind w:left="21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540" w:type="dxa"/>
            <w:vAlign w:val="bottom"/>
          </w:tcPr>
          <w:p>
            <w:pPr>
              <w:spacing w:after="0"/>
              <w:rPr>
                <w:sz w:val="20"/>
                <w:szCs w:val="20"/>
                <w:color w:val="auto"/>
              </w:rPr>
            </w:pPr>
          </w:p>
        </w:tc>
        <w:tc>
          <w:tcPr>
            <w:tcW w:w="3020" w:type="dxa"/>
            <w:vAlign w:val="bottom"/>
          </w:tcPr>
          <w:p>
            <w:pPr>
              <w:ind w:left="21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2021-06-29T15:18:47Z</dcterms:created>
  <dcterms:modified xsi:type="dcterms:W3CDTF">2021-06-29T15:18:47Z</dcterms:modified>
</cp:coreProperties>
</file>